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Default="0013137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Default="0013137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Default="0013137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13137C" w:rsidRPr="0013137C" w:rsidRDefault="0013137C" w:rsidP="0013137C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Gent. Sig.</w:t>
      </w:r>
    </w:p>
    <w:p w:rsidR="0013137C" w:rsidRPr="0013137C" w:rsidRDefault="0013137C" w:rsidP="0013137C">
      <w:pPr>
        <w:spacing w:after="0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bookmarkStart w:id="0" w:name="Testo1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separate"/>
      </w:r>
      <w:r w:rsidR="003E4164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 </w:t>
      </w: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end"/>
      </w:r>
      <w:bookmarkEnd w:id="0"/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bookmarkStart w:id="1" w:name="Testo2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1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bookmarkStart w:id="2" w:name="Testo3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="003E4164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 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2"/>
    </w:p>
    <w:p w:rsidR="0013137C" w:rsidRPr="0013137C" w:rsidRDefault="0013137C" w:rsidP="0013137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Monza,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TIME \@ "d MMMM yyyy"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797F5B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>1 aprile 2016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  <w:t xml:space="preserve">               C.F.: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" w:name="Testo23"/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13137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3"/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rPr>
          <w:cantSplit/>
        </w:trPr>
        <w:tc>
          <w:tcPr>
            <w:tcW w:w="5000" w:type="pct"/>
            <w:tcBorders>
              <w:bottom w:val="single" w:sz="12" w:space="0" w:color="000000"/>
            </w:tcBorders>
            <w:vAlign w:val="center"/>
          </w:tcPr>
          <w:p w:rsidR="0013137C" w:rsidRPr="0013137C" w:rsidRDefault="0013137C" w:rsidP="00214C08">
            <w:pPr>
              <w:keepNext/>
              <w:spacing w:after="0"/>
              <w:jc w:val="center"/>
              <w:outlineLvl w:val="1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D0058F" w:rsidRPr="005B4463">
              <w:rPr>
                <w:rFonts w:ascii="Verdana" w:eastAsia="Meiryo UI" w:hAnsi="Verdana" w:cs="Utsaah"/>
                <w:b/>
                <w:color w:val="17365D" w:themeColor="text2" w:themeShade="BF"/>
                <w:sz w:val="28"/>
                <w:szCs w:val="28"/>
              </w:rPr>
              <w:t>“RealmenteInSalute</w:t>
            </w:r>
            <w:r w:rsidRPr="005B4463">
              <w:rPr>
                <w:rFonts w:ascii="Verdana" w:eastAsia="Meiryo UI" w:hAnsi="Verdana" w:cs="Utsaah"/>
                <w:b/>
                <w:color w:val="17365D" w:themeColor="text2" w:themeShade="BF"/>
                <w:sz w:val="28"/>
                <w:szCs w:val="28"/>
              </w:rPr>
              <w:t>”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22"/>
                <w:szCs w:val="18"/>
              </w:rPr>
              <w:t xml:space="preserve"> </w:t>
            </w:r>
            <w:r w:rsidR="00D0058F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t>(mod. 5130-5129-5128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t xml:space="preserve"> FI/MAL) cod.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4" w:name="Testo33"/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fldChar w:fldCharType="separate"/>
            </w:r>
            <w:r w:rsidR="00214C08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t>85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2"/>
                <w:szCs w:val="18"/>
              </w:rPr>
              <w:fldChar w:fldCharType="end"/>
            </w:r>
            <w:bookmarkEnd w:id="4"/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07"/>
        <w:gridCol w:w="2865"/>
      </w:tblGrid>
      <w:tr w:rsidR="0013137C" w:rsidRPr="0013137C" w:rsidTr="003142F7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jc w:val="center"/>
              <w:outlineLvl w:val="2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>LE PERSONE ASSICURATE</w:t>
            </w:r>
          </w:p>
        </w:tc>
      </w:tr>
      <w:tr w:rsidR="0013137C" w:rsidRPr="0013137C" w:rsidTr="003142F7">
        <w:tc>
          <w:tcPr>
            <w:tcW w:w="3534" w:type="pct"/>
            <w:tcBorders>
              <w:top w:val="nil"/>
              <w:bottom w:val="single" w:sz="6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outlineLvl w:val="3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Cognome e Nome</w:t>
            </w:r>
          </w:p>
        </w:tc>
        <w:tc>
          <w:tcPr>
            <w:tcW w:w="1466" w:type="pct"/>
            <w:tcBorders>
              <w:top w:val="nil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Età</w:t>
            </w:r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1) </w:t>
            </w:r>
            <w:bookmarkStart w:id="5" w:name="Testo5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sto6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2)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sto12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3)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3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4)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797F5B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sto14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797F5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5)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sto15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6)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7)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bookmarkStart w:id="15" w:name="_GoBack"/>
            <w:r w:rsidRPr="0013137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bookmarkEnd w:id="15"/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3137C" w:rsidRPr="0013137C" w:rsidTr="003142F7">
        <w:tc>
          <w:tcPr>
            <w:tcW w:w="3534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8)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66" w:type="pct"/>
            <w:tcBorders>
              <w:top w:val="single" w:sz="6" w:space="0" w:color="000000"/>
              <w:bottom w:val="single" w:sz="6" w:space="0" w:color="000000"/>
            </w:tcBorders>
          </w:tcPr>
          <w:p w:rsidR="0013137C" w:rsidRPr="0013137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jc w:val="center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>LE PREMESSE</w:t>
            </w:r>
          </w:p>
        </w:tc>
      </w:tr>
      <w:tr w:rsidR="0013137C" w:rsidRPr="0013137C" w:rsidTr="003142F7">
        <w:tc>
          <w:tcPr>
            <w:tcW w:w="5000" w:type="pct"/>
          </w:tcPr>
          <w:p w:rsidR="00B21C1F" w:rsidRDefault="00B21C1F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Rimborso delle spese di cura rese necessarie da malattia od infortunio nel Mondo intero nei seguenti termini:</w:t>
            </w:r>
          </w:p>
          <w:p w:rsidR="0013137C" w:rsidRPr="0013137C" w:rsidRDefault="0013137C" w:rsidP="0013137C">
            <w:pPr>
              <w:numPr>
                <w:ilvl w:val="0"/>
                <w:numId w:val="22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Utilizzo di Strutture e Medici convenzionati con Blue Assistance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pagamento diretto da parte di Reale Mutua tramite “Blue Assistance” alle Strutture e Medici;</w:t>
            </w:r>
          </w:p>
          <w:p w:rsidR="0013137C" w:rsidRPr="0013137C" w:rsidRDefault="0013137C" w:rsidP="0013137C">
            <w:pPr>
              <w:numPr>
                <w:ilvl w:val="0"/>
                <w:numId w:val="22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Utilizzo di Strutture e Medici non convenzionati (o utilizzo di Strutture e Medici convenzionati senza preventivo accordo con Blue Assistance)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Op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zioni Comfort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scoperto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0% minimo di € 100 e massimo € 5.000; limite di indennizzo della retta di degenza di € 400 al giorno (IVA inclusa);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 xml:space="preserve">Opzione 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Deluxe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  <w:r w:rsidR="0040246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nessuno scoperto e limite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Decorrenza della garanzia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dal giorno stesso di effetto dell’assicurazione per gli infortuni e l’aborto post-traumatico; dal 300° giorno per il parto e le malattie della gravidanza e puerperio; dal 30° giorno per le altre malattie.</w:t>
            </w:r>
          </w:p>
          <w:p w:rsidR="00B21C1F" w:rsidRPr="0013137C" w:rsidRDefault="00B21C1F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</w:tbl>
    <w:p w:rsidR="0013137C" w:rsidRPr="0013137C" w:rsidRDefault="00B313E8" w:rsidP="00B313E8">
      <w:pPr>
        <w:spacing w:after="0"/>
        <w:jc w:val="center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b/>
          <w:iCs/>
          <w:color w:val="17365D" w:themeColor="text2" w:themeShade="BF"/>
          <w:sz w:val="18"/>
          <w:szCs w:val="18"/>
          <w:lang w:eastAsia="it-IT"/>
        </w:rPr>
        <w:t>LE OPZIONI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"/>
        <w:gridCol w:w="9413"/>
      </w:tblGrid>
      <w:tr w:rsidR="0013137C" w:rsidRPr="0013137C" w:rsidTr="003142F7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13137C" w:rsidRPr="005B4463" w:rsidRDefault="00265A1F" w:rsidP="003142F7">
            <w:pPr>
              <w:spacing w:after="0"/>
              <w:jc w:val="center"/>
              <w:rPr>
                <w:rFonts w:ascii="Verdana" w:eastAsia="Meiryo UI" w:hAnsi="Verdana" w:cs="Utsaah"/>
                <w:b/>
                <w:i/>
                <w:iCs/>
                <w:color w:val="17365D" w:themeColor="text2" w:themeShade="BF"/>
                <w:sz w:val="18"/>
                <w:szCs w:val="18"/>
                <w:lang w:eastAsia="it-IT"/>
              </w:rPr>
            </w:pPr>
            <w:r w:rsidRPr="005B4463">
              <w:rPr>
                <w:rFonts w:ascii="Verdana" w:eastAsia="Meiryo UI" w:hAnsi="Verdana" w:cs="Utsaah"/>
                <w:b/>
                <w:i/>
                <w:iCs/>
                <w:color w:val="17365D" w:themeColor="text2" w:themeShade="BF"/>
                <w:sz w:val="18"/>
                <w:szCs w:val="18"/>
                <w:lang w:eastAsia="it-IT"/>
              </w:rPr>
              <w:t>AREA  EXTRA-RICOVERO</w:t>
            </w:r>
          </w:p>
        </w:tc>
      </w:tr>
      <w:tr w:rsidR="0013137C" w:rsidRPr="0013137C" w:rsidTr="00C00229">
        <w:tc>
          <w:tcPr>
            <w:tcW w:w="180" w:type="pct"/>
            <w:tcBorders>
              <w:top w:val="nil"/>
              <w:bottom w:val="single" w:sz="6" w:space="0" w:color="000000"/>
            </w:tcBorders>
          </w:tcPr>
          <w:p w:rsidR="00B21C1F" w:rsidRDefault="00B21C1F" w:rsidP="00AE19C1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E19C1" w:rsidRPr="0054005C" w:rsidRDefault="00AE19C1" w:rsidP="00AE19C1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Pr="0054005C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5361A" w:rsidRDefault="00F5361A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A26EE1" w:rsidRPr="0054005C" w:rsidRDefault="00A26EE1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A26EE1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4005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</w:t>
            </w: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13137C" w:rsidRPr="0054005C" w:rsidRDefault="0013137C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7C65A0" w:rsidRPr="0054005C" w:rsidRDefault="007C65A0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313E8" w:rsidRPr="0054005C" w:rsidRDefault="00B313E8" w:rsidP="007C65A0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4820" w:type="pct"/>
            <w:tcBorders>
              <w:top w:val="nil"/>
              <w:bottom w:val="single" w:sz="6" w:space="0" w:color="000000"/>
            </w:tcBorders>
          </w:tcPr>
          <w:p w:rsidR="00B21C1F" w:rsidRDefault="00B21C1F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:rsidR="0054005C" w:rsidRDefault="005B4463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Formula “</w:t>
            </w:r>
            <w:r w:rsid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FOCUS</w:t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”</w:t>
            </w:r>
            <w:r w:rsidR="00D0058F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  <w:r w:rsidR="0013137C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con massimale € </w:t>
            </w:r>
            <w:r w:rsidR="00D0058F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5</w:t>
            </w:r>
            <w:r w:rsidR="0013137C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.000</w:t>
            </w:r>
          </w:p>
          <w:p w:rsidR="00D0058F" w:rsidRDefault="0054005C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spese mediche pre e post ricoveri per Grandi Patologie (indicate nell’allegato), escluse quelle per il ricovero o intervento chirurgico.</w:t>
            </w:r>
            <w:r w:rsidR="0013137C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</w:p>
          <w:p w:rsidR="006714C2" w:rsidRPr="006714C2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6714C2"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Pre e Post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– Massimale € 5.000</w:t>
            </w:r>
          </w:p>
          <w:p w:rsidR="00D0058F" w:rsidRDefault="00D0058F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D0058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delle spese sostenute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="00CF2DF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per malattia o infortunio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nei 100 giorni precedenti e 120 giorni successivi al ricovero o intervento chirurgico e ad essi inerenti, per Grave Patologia, quali: visite specialistiche, accertamenti diagnostici compresi onorari medici, trattamenti di fisiokinesiterapia, trattamenti medici specialistici riabilitativi e terapeutici, cure termali (escluse spese alberghiere).</w:t>
            </w:r>
          </w:p>
          <w:p w:rsidR="006714C2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 il ricovero è a carico del S.S.N., Reale Mutua rimborsa le spese per maggior comfort alberghiero in regime solventi.</w:t>
            </w:r>
          </w:p>
          <w:p w:rsidR="006714C2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 assenza di ricovero, rimborso spese per chemioterapia e radioterapia per le neoplasie maligne.</w:t>
            </w:r>
          </w:p>
          <w:p w:rsidR="006714C2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Rimborso integrale se spese effettuate in Strutture sanitarie Convenzionate previa prenotazione con </w:t>
            </w:r>
            <w:hyperlink r:id="rId8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o in regime di accreditamento S.S.N.</w:t>
            </w:r>
          </w:p>
          <w:p w:rsidR="00CF2DFB" w:rsidRDefault="006714C2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con scoperto 30% minimo € 35 se spese effettuate fuori convenzione o senza prenotazione.</w:t>
            </w:r>
          </w:p>
          <w:p w:rsidR="00F5361A" w:rsidRPr="00CF2DFB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6714C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>Area Extra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– </w:t>
            </w:r>
            <w:r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Alta Diagnostica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- Massimale € 3.000</w:t>
            </w:r>
          </w:p>
          <w:p w:rsidR="00F5361A" w:rsidRDefault="00F5361A" w:rsidP="00F5361A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In assenza di ricovero o intervento chirurgico, rimborso delle spese sostenute per accertamenti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>diagnostici necessari per malattia o infortunio quali: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Angiografia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RMN (Risonanza Magnetica Nucleare)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Scintigrafia per patologia vascolari od oncologiche</w:t>
            </w:r>
          </w:p>
          <w:p w:rsidR="00F5361A" w:rsidRDefault="00F5361A" w:rsidP="00F5361A">
            <w:pPr>
              <w:pStyle w:val="Paragrafoelenco"/>
              <w:keepNext/>
              <w:numPr>
                <w:ilvl w:val="0"/>
                <w:numId w:val="36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TAC (Tomografia Assiale Computerizzata)</w:t>
            </w:r>
          </w:p>
          <w:p w:rsidR="00F5361A" w:rsidRDefault="00F5361A" w:rsidP="00F5361A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 ogni accertamento diagnostico rimborso con franchigia € 50 se con utilizzo di Struttura convenzionata Blue Assistance; diversamente con scoperto 30% minimo € 50.</w:t>
            </w:r>
          </w:p>
          <w:p w:rsidR="00F5361A" w:rsidRDefault="00F5361A" w:rsidP="00F5361A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Rimborso integrale delle spese rimaste a carico per prestazioni in regime di S.S.N. </w:t>
            </w:r>
          </w:p>
          <w:p w:rsidR="00F5361A" w:rsidRPr="00F5361A" w:rsidRDefault="00F5361A" w:rsidP="00F5361A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Indennitaria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</w:t>
            </w:r>
            <w:r w:rsidR="00C466B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Indennizzo Per Ricovero</w:t>
            </w:r>
          </w:p>
          <w:p w:rsidR="00F5361A" w:rsidRDefault="00F5361A" w:rsidP="00C466B2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Indennizzo forfettario di </w:t>
            </w:r>
            <w:r w:rsidRPr="004272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€ </w:t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1.000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 ogni sinistro; massimale per persona e anno assicurativo pari a 3 volte l’indennizzo sopra indicato.</w:t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Per ogni serie di day-hospital riferite ad unica cartella clinica l’indennità viene corrisposta una sola volta. 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</w:t>
            </w:r>
            <w:r w:rsidR="00C466B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Diaria Post Ricovero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Per ricoveri con almeno un pernottamento per gravi patologie viene corrisposta una diaria di € </w:t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0"/>
                    <w:listEntry w:val="100"/>
                    <w:listEntry w:val="150"/>
                  </w:ddList>
                </w:ffData>
              </w:fldChar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DA38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separate"/>
            </w:r>
            <w:r w:rsidR="00C466B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 un numero di 3 volte i pernottamenti con il massimo di 20 pernottamenti per ogni sinistro.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Nessuna diaria viene corrisposta per day-hospital, day-surgery o intervento ambulatoriale.</w:t>
            </w:r>
          </w:p>
          <w:p w:rsidR="00F5361A" w:rsidRPr="00F5361A" w:rsidRDefault="00F5361A" w:rsidP="00F5361A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F5361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Non Assicurativa</w:t>
            </w:r>
          </w:p>
          <w:p w:rsidR="00F5361A" w:rsidRPr="00B313E8" w:rsidRDefault="00F5361A" w:rsidP="00F5361A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9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F5361A" w:rsidRDefault="00F5361A" w:rsidP="00F5361A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 per prestazioni mediche, odontoiatriche e fisioterapiche.</w:t>
            </w:r>
          </w:p>
          <w:p w:rsidR="00F5361A" w:rsidRDefault="00F5361A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p w:rsidR="00A26EE1" w:rsidRDefault="00F5361A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Formula “EXTRA</w:t>
            </w:r>
            <w:r w:rsidR="00A26EE1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” con massimale € 5.000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spese mediche pre e post ricoveri o interventi chirurgici, escluse quelle per i ricoveri o interventi chirurgici stessi.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</w:p>
          <w:p w:rsidR="00A26EE1" w:rsidRPr="006714C2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</w:pPr>
            <w:r w:rsidRPr="0054005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</w:rPr>
              <w:t>Area Pre e Post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</w:rPr>
              <w:t xml:space="preserve"> – Massimale € 5.000 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D0058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delle spese sostenute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 malattia o infortunio nei 100 giorni precedenti e 120 giorni successivi al ricovero o intervento</w:t>
            </w:r>
            <w:r w:rsidR="00136940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chirurgico e ad essi inerenti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quali: visite specialistiche, accertamenti diagnostici compresi onorari medici, trattamenti di fisiokinesiterapia, trattamenti medici specialistici riabilitativi e terapeutici, cure termali (escluse spese alberghiere).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Se il ricovero è a carico del S.S.N., Reale Mutua rimborsa le spese per maggior comfort alberghiero in regime solventi, fino a € 1.500 per il parto.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Spese inerenti il periodo di gravidanza fino a € 300.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 assenza di ricovero, rimborso spese per chemioterapia e radioterapia per le neoplasie maligne.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Rimborso integrale se spese effettuate in Strutture sanitarie Convenzionate previa prenotazione con </w:t>
            </w:r>
            <w:hyperlink r:id="rId10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o in regime di accreditamento S.S.N.</w:t>
            </w:r>
          </w:p>
          <w:p w:rsidR="00A26EE1" w:rsidRDefault="00A26EE1" w:rsidP="00A26EE1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Rimborso con scoperto 30% minimo € 35 se spese effettuate fuori convenzione o senza prenotazione.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</w:t>
            </w:r>
            <w:r w:rsidRPr="00B7603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diagnostica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: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angiografie, scintigrafie per patologie cardiovascolari od oncologiche,  risonanze magnetiche nucleari e T.A.C.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assicurativo –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franchigia 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€ 50 se in Convenzione, altrimenti scoperto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0%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minimo € 50</w:t>
            </w:r>
            <w:r w:rsidR="00265A1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: accertamenti diagnostici non rientranti nelle altre garanzie acquistate.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€ 4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 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– franchigia € 35 se in Convenzione, altrimenti scoperto 30% minimo € 35</w:t>
            </w:r>
            <w:r w:rsidR="00265A1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</w:t>
            </w:r>
          </w:p>
          <w:p w:rsidR="0054005C" w:rsidRDefault="0054005C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: accertamenti diagnostici, trattamenti di fisiokinesiterapia, onorari medici per visite specialistiche, non rientranti nelle altre garanzie.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€ 5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 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franchigia € 35 se in Convenzione, altrimenti scoperto 30% minimo € 35. Sono escluse le visite pediatriche, ginecologiche, visite e accertamenti odontoiatrici/ortodontici.</w:t>
            </w:r>
          </w:p>
          <w:p w:rsidR="00B21C1F" w:rsidRDefault="00B21C1F" w:rsidP="0054005C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65796B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65796B" w:rsidRPr="005B4463" w:rsidRDefault="0065796B" w:rsidP="00BF0A4F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5B4463">
                    <w:rPr>
                      <w:rFonts w:ascii="Verdana" w:eastAsia="Meiryo UI" w:hAnsi="Verdana" w:cs="Utsaah"/>
                      <w:b/>
                      <w:i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AREA  RICOVERO</w:t>
                  </w:r>
                  <w:r w:rsidR="00136940">
                    <w:rPr>
                      <w:rFonts w:ascii="Verdana" w:eastAsia="Meiryo UI" w:hAnsi="Verdana" w:cs="Utsaah"/>
                      <w:b/>
                      <w:i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– “FORMULA FULL”</w:t>
                  </w:r>
                </w:p>
              </w:tc>
            </w:tr>
          </w:tbl>
          <w:p w:rsidR="0065796B" w:rsidRDefault="0065796B" w:rsidP="00EF277D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p w:rsidR="00C00229" w:rsidRDefault="0065796B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65796B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Opzione Comfort – Massimale € 300.000 per persona/anno</w:t>
            </w:r>
          </w:p>
          <w:p w:rsidR="000F119D" w:rsidRDefault="000F119D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C0022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</w:t>
            </w:r>
            <w:r w:rsidR="00C00229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0229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C00229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 w:rsidR="00C0022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Limitazione alle Gravi patologie</w:t>
            </w:r>
          </w:p>
          <w:p w:rsidR="0065796B" w:rsidRDefault="000F119D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Limitazione a intervento chirurgico </w:t>
            </w:r>
          </w:p>
          <w:p w:rsidR="00EF277D" w:rsidRPr="00EF277D" w:rsidRDefault="0065796B" w:rsidP="0065796B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65796B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Opzione Deluxe – Massimale € 500.000 per persona/anno</w:t>
            </w:r>
          </w:p>
          <w:p w:rsidR="00627884" w:rsidRPr="004272D8" w:rsidRDefault="00627884" w:rsidP="00CF2DFB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  <w:p w:rsidR="0013137C" w:rsidRPr="0013137C" w:rsidRDefault="007C65A0" w:rsidP="0065796B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Ricoveri o interventi chirurgici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 xml:space="preserve"> per malattia od infortunio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</w:p>
          <w:p w:rsidR="0065796B" w:rsidRDefault="00494A2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Durante il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rette di degenza, apparecchi terapeutici e protesi applicati fino a </w:t>
            </w:r>
          </w:p>
          <w:p w:rsidR="0013137C" w:rsidRPr="0013137C" w:rsidRDefault="0013137C" w:rsidP="0065796B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€ 5.000, assistenza medica ed infermieristica, cure e trattamenti di fisiokinesiterapia e riabilitativo/terapeutici, medicinali, accertamenti diagnostici interventi di chirurgia plastica ricostruttiva per neoplasie od infortunio, dialisi fino a 30 applicazione per anno e per persona;</w:t>
            </w:r>
            <w:r w:rsidR="00494A2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spese di trasporto fino a € 2.500, spese di vitto e pernottamento nel luogo di cura di un accompagnatore fino a € 2.000</w:t>
            </w:r>
          </w:p>
          <w:p w:rsidR="0013137C" w:rsidRPr="0013137C" w:rsidRDefault="00494A2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lastRenderedPageBreak/>
              <w:t>Prima e dopo il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le visite specialistiche, trattamenti di fisiokinesiterapia e riabilitativo/terapeutici,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cure termali post ricoveri o interventi chirurgici,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accertamenti diagnostici ed onorari medici inerenti al ricovero o all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’intervento chirurgico nei 100 giorni precedenti e 12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</w:t>
            </w:r>
            <w:r w:rsidR="00050F3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giorni successivi al ricovero o all’intervento chirurgico stessi</w:t>
            </w:r>
            <w:r w:rsidR="00845A2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, </w:t>
            </w:r>
            <w:r w:rsidR="0061305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rimborsate con scoperto del 3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0%</w:t>
            </w:r>
            <w:r w:rsidR="0061305A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Opzione Comfort 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se effettuate al di fuori delle Strutture e Medici convenzionati Blue Assistance</w:t>
            </w:r>
            <w:r w:rsidR="00845A22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(sempre integralmente per Opzione Deluxe)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5B446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cure e protesi dentarie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neoplasia maligna od infortunio, rimborso fino a € 5.500 per le protesi;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Parto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fino a € 3.000 (€ 5.000 Opzione Top) per parto naturale; fino a € 6.000 (€ 10.000 Opzione Top) per parto cesareo (fino a € 1.500 se a totale carico del S.S.N.); spese per prestazioni mediche dall’accertamento della gravidanza al parto fino a € 300 (€ 500</w:t>
            </w:r>
            <w:r w:rsidR="00A927B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Opzione Deluxe)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="00A927B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escluse le spese successive al ricovero per parto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Ricovero all’estero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spese di un accompagnatore per il viaggio e se provata indisponibilità della Struttura Ospedaliera, vitto e pernottamento in struttura alberghiera, fino a € 2.500; in caso di ricovero all’estero per malattia improvvisa o infortunio, il rimborso viene effettuato integralmente anche in caso di non utilizzo di Strutture e Medici non convenzionati Blue Assistance; 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Trapianto di organi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sia come ricevente che come donatore vivente comprese le spese di prelievo trasporto di organi;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B7603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Indennità sostitutiva al rimborso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€ 150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(€ 300 per Opzione 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Deluxe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) per ogni pernottamento o per ogni giorno di degenza in day-hospital o day-surgery qualora il ricovero sia a totale carico del S.S.N.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; in caso di dialisi anche senza ricovero € 150 (€ 300 per Opzione Deluxe) per applicazione max 30 applicazioni per persona/anno; per il parto naturale o cesareo € 1.500 forfettario;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Assistenza domiciliare per malattie terminali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fino a € 11.000;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Terapie e diagnostica di alta specializzazione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esami extra-ricovero quali angiografie, scintigrafie per patologie cardiovascolari od oncologiche,  risonanze magnetiche nucleari e T.A.C., nonché le spese per la chemioterapia e radioterapia fino a € 2.500 per anno e per persona;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Cura per A.I.D.S</w:t>
            </w: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disponibilità di  una somma pari a € 5.500;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Medicina preventiva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per neonati fino a 6 mesi di età ecografia alle anche, oltre 6 anni e fino a 18 anni di età visita ortodontica, oltre 18 anni di età check-up completo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(esami di laboratorio, PSA sopra i 50 anni, ecografia prostatica, pap-test sopra i 25 anni, mammografia, ECG base, pressione arteriosa, visita medica conclusiva)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; </w:t>
            </w:r>
            <w:r w:rsidR="00640BE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in alternativa al check-up una visita specialistica (dermatologica, cardiologica, oculistica, ginecologica, urologica); un solo check-up o visita specialistica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ogni due anni per persona ed effettuati presso Strutture convenzionate;</w:t>
            </w:r>
          </w:p>
          <w:p w:rsidR="0013137C" w:rsidRPr="0013137C" w:rsidRDefault="0013137C" w:rsidP="003142F7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750B9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Cure al neonato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difetti fisici, malformazioni o malattie congenite al neonato per il 1° anno di vita;</w:t>
            </w:r>
          </w:p>
          <w:p w:rsidR="0013137C" w:rsidRDefault="003750B9" w:rsidP="003750B9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Terapie oncologiche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: rimborso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– anche in assenza di ricovero – spese per chemioterapia o radioterapia per neoplasie maligne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</w:p>
          <w:p w:rsidR="000F119D" w:rsidRDefault="000F119D" w:rsidP="003750B9">
            <w:pPr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Franchigie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 in caso di inserimento franchigie l’indennizzo forfettario per il parto a totale carico del S.S.N. è ridotto a € 750 e l’indennità sostitutiva al rimborso è ridotta al 50%. Dove previsti scoperti la franchigia opera in sostituzione di questi.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</w:t>
            </w:r>
            <w:r w:rsidRPr="00B7603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diagnostica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: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angiografie, scintigrafie per patologie cardiovascolari od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oncologiche,  risonanze magnetiche nucleari e T.A.C.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.000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(€ 6.000 per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Opzione Deluxe)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assicurativo –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franchigia € 50 se in Convenzione,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altrimenti scoperto 3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0%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(10% per Opzione Deluxe)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minimo € 50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: accertamenti diagnostici non rientranti nelle altre garanzie.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€ 4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.000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(€ 8.000 per Opzione Deluxe)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–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franchigia € 35 se in Convenzione, altrimenti scoperto 30% (10% per Opzione Deluxe)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minimo € 35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: accertamenti diagnostici,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trattamenti di fisiokinesiterapia, onorari medici per visite specialistiche, non rientranti 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nelle altre garanzie.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</w:t>
            </w:r>
            <w:r w:rsidRPr="00B7603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assimale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€ 5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.000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(€ 10.000 per Opzione Deluxe)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persona/anno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assicurativo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franchigia € 35 se in Convenzione, altrimenti scoperto 30% (10% per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Opzione Deluxe) minimo € 35. Sono escluse le visite pediatriche, ginecologiche, visite</w:t>
            </w:r>
          </w:p>
          <w:p w:rsidR="005B4463" w:rsidRDefault="005B4463" w:rsidP="005B4463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        e accertamenti odontoiatrici/ortodontici.</w:t>
            </w:r>
          </w:p>
          <w:p w:rsidR="005B4463" w:rsidRDefault="005B4463" w:rsidP="005B4463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4921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26"/>
            </w:tblGrid>
            <w:tr w:rsidR="005B4463" w:rsidRPr="005B4463" w:rsidTr="005B4463">
              <w:tc>
                <w:tcPr>
                  <w:tcW w:w="5000" w:type="pct"/>
                  <w:tcBorders>
                    <w:top w:val="single" w:sz="6" w:space="0" w:color="000000"/>
                  </w:tcBorders>
                  <w:shd w:val="clear" w:color="auto" w:fill="auto"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86"/>
                  </w:tblGrid>
                  <w:tr w:rsidR="005B4463" w:rsidRPr="005B4463" w:rsidTr="00BF0A4F">
                    <w:trPr>
                      <w:cantSplit/>
                    </w:trPr>
                    <w:tc>
                      <w:tcPr>
                        <w:tcW w:w="5000" w:type="pct"/>
                        <w:tcBorders>
                          <w:bottom w:val="single" w:sz="12" w:space="0" w:color="000000"/>
                        </w:tcBorders>
                      </w:tcPr>
                      <w:p w:rsidR="005B4463" w:rsidRPr="005B4463" w:rsidRDefault="005B4463" w:rsidP="000F119D">
                        <w:pPr>
                          <w:spacing w:after="0"/>
                          <w:jc w:val="center"/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</w:pPr>
                        <w:r w:rsidRPr="005B4463"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  <w:t>AREA  INDENNITARIA</w:t>
                        </w:r>
                      </w:p>
                    </w:tc>
                  </w:tr>
                </w:tbl>
                <w:p w:rsidR="00B21C1F" w:rsidRDefault="00B21C1F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b/>
                      <w:i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Indennità per ricovero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 o intervento chirurgico € </w:t>
                  </w:r>
                  <w:r w:rsidR="00C466B2"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1.000</w:t>
                  </w:r>
                  <w:r w:rsidRPr="00B21C1F">
                    <w:rPr>
                      <w:rFonts w:ascii="Verdana" w:eastAsia="Meiryo UI" w:hAnsi="Verdana" w:cs="Utsaah"/>
                      <w:b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per persona/anno:</w:t>
                  </w:r>
                </w:p>
                <w:p w:rsidR="005B4463" w:rsidRPr="00B21C1F" w:rsidRDefault="005B4463" w:rsidP="00842CA4">
                  <w:pPr>
                    <w:pStyle w:val="Paragrafoelenco"/>
                    <w:keepNext/>
                    <w:numPr>
                      <w:ilvl w:val="0"/>
                      <w:numId w:val="39"/>
                    </w:numPr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lastRenderedPageBreak/>
                    <w:t>almeno un pernottamento;</w:t>
                  </w:r>
                </w:p>
                <w:p w:rsidR="005B4463" w:rsidRPr="00B21C1F" w:rsidRDefault="005B4463" w:rsidP="00842CA4">
                  <w:pPr>
                    <w:pStyle w:val="Paragrafoelenco"/>
                    <w:keepNext/>
                    <w:numPr>
                      <w:ilvl w:val="0"/>
                      <w:numId w:val="39"/>
                    </w:numPr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il 30% dell’indennizzo per day-hospital o day-surgery o intervento chirurgico ambulatoriale</w:t>
                  </w:r>
                </w:p>
                <w:p w:rsidR="005B4463" w:rsidRPr="00B21C1F" w:rsidRDefault="005B4463" w:rsidP="00842CA4">
                  <w:pPr>
                    <w:pStyle w:val="Paragrafoelenco"/>
                    <w:keepNext/>
                    <w:numPr>
                      <w:ilvl w:val="0"/>
                      <w:numId w:val="39"/>
                    </w:numPr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3 volte l’indennizzo per Gravi patologie</w:t>
                  </w: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     </w:t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Limitazione alle Gravi patologie</w:t>
                  </w: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Diaria post-ricovero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 € </w:t>
                  </w:r>
                  <w:r w:rsidR="00C466B2"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2"/>
                          <w:listEntry w:val="50"/>
                          <w:listEntry w:val="100"/>
                          <w:listEntry w:val="150"/>
                        </w:ddList>
                      </w:ffData>
                    </w:fldChar>
                  </w:r>
                  <w:r w:rsidR="00C466B2"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A38D8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466B2"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b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per persona/anno, max 3 volte i pernottamenti del ricovero con il massimo di 20 pernottamenti</w:t>
                  </w:r>
                </w:p>
                <w:p w:rsidR="005B4463" w:rsidRPr="00B21C1F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     </w:t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Controllo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FORMCHECKBOX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Pr="00B21C1F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Limitazione alle Gravi patologie</w:t>
                  </w:r>
                </w:p>
                <w:p w:rsidR="00B21C1F" w:rsidRPr="00B21C1F" w:rsidRDefault="00B21C1F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86"/>
                  </w:tblGrid>
                  <w:tr w:rsidR="005B4463" w:rsidRPr="00B21C1F" w:rsidTr="00BF0A4F">
                    <w:trPr>
                      <w:cantSplit/>
                    </w:trPr>
                    <w:tc>
                      <w:tcPr>
                        <w:tcW w:w="5000" w:type="pct"/>
                        <w:tcBorders>
                          <w:bottom w:val="single" w:sz="12" w:space="0" w:color="000000"/>
                        </w:tcBorders>
                      </w:tcPr>
                      <w:p w:rsidR="005B4463" w:rsidRPr="00B21C1F" w:rsidRDefault="005B4463" w:rsidP="00842CA4">
                        <w:pPr>
                          <w:spacing w:after="0"/>
                          <w:jc w:val="center"/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</w:pPr>
                        <w:r w:rsidRPr="00B21C1F">
                          <w:rPr>
                            <w:rFonts w:ascii="Verdana" w:eastAsia="Meiryo UI" w:hAnsi="Verdana" w:cs="Utsaah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  <w:t>AREA  NON ASSICURATIVA</w:t>
                        </w:r>
                      </w:p>
                    </w:tc>
                  </w:tr>
                </w:tbl>
                <w:p w:rsidR="00B21C1F" w:rsidRPr="00B21C1F" w:rsidRDefault="00B21C1F" w:rsidP="00E6400E">
                  <w:pPr>
                    <w:spacing w:after="0"/>
                    <w:ind w:left="-522" w:firstLine="522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5B4463" w:rsidRPr="00B21C1F" w:rsidRDefault="005B4463" w:rsidP="00E6400E">
                  <w:pPr>
                    <w:spacing w:after="0"/>
                    <w:ind w:left="-522" w:firstLine="522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</w:pP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Attivabile con </w:t>
                  </w:r>
                  <w:hyperlink r:id="rId11" w:history="1">
                    <w:r w:rsidRPr="00B21C1F">
                      <w:rPr>
                        <w:rStyle w:val="Collegamentoipertestuale"/>
                        <w:rFonts w:ascii="Verdana" w:eastAsia="Meiryo UI" w:hAnsi="Verdana" w:cs="Utsaah"/>
                        <w:sz w:val="18"/>
                        <w:szCs w:val="18"/>
                      </w:rPr>
                      <w:t>www.mynet.blue</w:t>
                    </w:r>
                  </w:hyperlink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 xml:space="preserve"> inserendo il codice di 16 cifre, possibilità di tariffe agevolate presso</w:t>
                  </w:r>
                </w:p>
                <w:p w:rsidR="005B4463" w:rsidRDefault="005B4463" w:rsidP="00E6400E">
                  <w:pPr>
                    <w:spacing w:after="0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 w:rsidRPr="00B21C1F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  <w:lang w:eastAsia="it-IT"/>
                    </w:rPr>
                    <w:t>Centri medici convenzionati per prestazioni mediche, odontoiatriche e fisioterapiche.</w:t>
                  </w:r>
                </w:p>
                <w:p w:rsidR="00B21C1F" w:rsidRPr="00B21C1F" w:rsidRDefault="00B21C1F" w:rsidP="00E6400E">
                  <w:pPr>
                    <w:spacing w:after="0"/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</w:p>
                <w:tbl>
                  <w:tblPr>
                    <w:tblW w:w="5000" w:type="pct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986"/>
                  </w:tblGrid>
                  <w:tr w:rsidR="00B21C1F" w:rsidRPr="00B21C1F" w:rsidTr="00214C08">
                    <w:trPr>
                      <w:cantSplit/>
                    </w:trPr>
                    <w:tc>
                      <w:tcPr>
                        <w:tcW w:w="5000" w:type="pct"/>
                        <w:tcBorders>
                          <w:bottom w:val="single" w:sz="12" w:space="0" w:color="000000"/>
                        </w:tcBorders>
                      </w:tcPr>
                      <w:p w:rsidR="00B21C1F" w:rsidRPr="00B21C1F" w:rsidRDefault="00B21C1F" w:rsidP="00214C08">
                        <w:pPr>
                          <w:spacing w:after="0"/>
                          <w:jc w:val="center"/>
                          <w:rPr>
                            <w:rFonts w:ascii="Verdana" w:eastAsia="Meiryo UI" w:hAnsi="Verdana" w:cs="Utsaah"/>
                            <w:b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Verdana" w:eastAsia="Meiryo UI" w:hAnsi="Verdana" w:cs="Utsaah"/>
                            <w:b/>
                            <w:iCs/>
                            <w:color w:val="17365D" w:themeColor="text2" w:themeShade="BF"/>
                            <w:sz w:val="18"/>
                            <w:szCs w:val="18"/>
                            <w:lang w:eastAsia="it-IT"/>
                          </w:rPr>
                          <w:t>SEZIONE “TI ASSISTO”</w:t>
                        </w:r>
                      </w:p>
                    </w:tc>
                  </w:tr>
                </w:tbl>
                <w:p w:rsidR="005B4463" w:rsidRPr="005B4463" w:rsidRDefault="005B4463" w:rsidP="00BF0A4F">
                  <w:pPr>
                    <w:keepNext/>
                    <w:spacing w:after="0"/>
                    <w:outlineLvl w:val="5"/>
                    <w:rPr>
                      <w:rFonts w:ascii="Verdana" w:eastAsia="Meiryo UI" w:hAnsi="Verdana" w:cs="Utsaah"/>
                      <w:i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</w:tbl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BF0A4F" w:rsidRPr="00DE4492" w:rsidRDefault="00290A48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BF0A4F" w:rsidRPr="00DE449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Con Te Salute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Informazioni, consigli e tutoring telefonico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Consigli medici e farmaceutici telefonici (24/24)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Prenotazione visite ed esami (da lunedì a venerdì 8-18)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Tutoring eccellenze sanitarie (da lunedì a venerdì 8-18)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Prestazioni e servizi complementari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infermiere (se ricovero di almeno 3 giorni, fino a € 500)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Consegna di farmaci (se permanenza a letto di almeno 3 settimane)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Gestione delle urgenze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Invio di un medico generico o ambulanza (giorni feriali ore 20-8, prefestivi ore 14-24, festivi 24 su 24) 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Trasporto in ambulanza (fino a € 500 per sinistro)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Trasferimento in strutture sanitarie specializzate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Parere medico complementare (Second opinion) dal lunedì al venerdì 9-18</w:t>
            </w:r>
          </w:p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BF0A4F" w:rsidRPr="00DE4492" w:rsidRDefault="00290A48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BF0A4F" w:rsidRPr="00DE4492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Con Te a Casa</w:t>
            </w:r>
          </w:p>
          <w:p w:rsidR="00BF0A4F" w:rsidRPr="005A16C1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5A16C1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Informazioni, consigli e tutoring telefonico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Tutoring medico telefonico personalizzato (se prognosi  superiore a 5 giorni)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Consulenza per riadattamento abitazione (per invalidità permanente)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Prestazioni e servizi complementari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accompagnatore o mezzo di trasporto (€ 300 per sinistro)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fisioterapista (€ 700 per sinistro)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Consegna della spesa (se permanenza a letto di almeno 3 settimane)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Supporto psicologico (10 sedute per anno assicurativo)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Gestione delle urgenze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0352C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Assistenza domiciliare integrata (se ricovero di almeno 5 giorni) con invio di medico o infermiere fino a 3 volte la settimana e max 20 uscite; un operatore socio-sanitario fino a 3 ore al giorno e max 120 ore per aiuto inerente l’alimentazione, igiene personale, vestizione, etc.; 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u</w:t>
            </w:r>
            <w:r w:rsidRPr="000352C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na collaboratrice domestica fino a 4 ore al giorno e max 6 settimane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Prelievo di campioni da analizzare e consegna referti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Fornitura di attrezzatura medico-chirurgica fino a 90 giorni per sinistro, spese di noleggio fino a € 300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Effettuazione di radiografie ed ecografie </w:t>
            </w:r>
          </w:p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</w:p>
          <w:p w:rsidR="00BF0A4F" w:rsidRPr="000352C6" w:rsidRDefault="00290A48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BF0A4F" w:rsidRPr="000352C6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Con Te in Famiglia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Prestazioni e servizi complementari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collaboratrice domestica nei 60 giorni precedenti il parto fino a 12 ore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Assistenza ostetrica pre e post parto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accompagnatore o mezzo di trasporto fino a € 300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Viaggio di un familiare 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Supporto psicologico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Banca cellule staminali del cordone ombelicale</w:t>
            </w:r>
          </w:p>
          <w:p w:rsidR="00BF0A4F" w:rsidRPr="004468AE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</w:pPr>
            <w:r w:rsidRPr="004468AE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Gestione delle urgenze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pediatra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Fornitura di attrezzatura medico-chirurgica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taxi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t>Invio di una baby-sitter</w:t>
            </w:r>
          </w:p>
          <w:p w:rsidR="00B21C1F" w:rsidRDefault="00B21C1F" w:rsidP="00B21C1F">
            <w:pPr>
              <w:spacing w:after="0"/>
              <w:ind w:left="36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BF0A4F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BF0A4F" w:rsidRPr="0013137C" w:rsidRDefault="00BF0A4F" w:rsidP="00C00229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FORMULA “TARGET”  -  SEZIONE “KIDS”</w:t>
                  </w:r>
                  <w:r w:rsidR="00C00229"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(</w:t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operante"/>
                          <w:listEntry w:val="non operante"/>
                        </w:ddList>
                      </w:ffData>
                    </w:fldChar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="00C00229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21C1F" w:rsidRDefault="00B21C1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Valida per Assicurati di età non superiore a 18 anni</w:t>
            </w:r>
          </w:p>
          <w:p w:rsidR="00BF0A4F" w:rsidRPr="006D7B83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6D7B8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Rimborso spese mediche per infortunio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Fino a € 10.000 per persona e anno assicurativo, compresa: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Assistenza infermieristica domiciliare (max € 50 giornalieri e max per 90 giorni)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Danno estetico € 5.000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Spese di trasporto € 2.500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6D7B83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Durante il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prestazioni sanitarie, trattamenti di fisiokinesiterapia, diritti di sala operatoria, rette di degenza, farmaci e specialità medicinali; cure e protesi dentarie.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Se a totale carico del S.S.N., indennità sostitutiva di € 50 per ogni pernottamento e max 100 pernottamenti (day-hospital o day-surgery sono considerati un pernottamento)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Post-ricovero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 xml:space="preserve"> (fino a 120 giorni dal sinistro)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prestazioni sanitarie, trattamenti di fisiokinesiterapia, cure e protesi dentarie, protesi anatomiche fino a € 5.000, noleggio o acquisto di apparecchi terapeutici o ortopedici fino a € 2.500,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20% minimo € 50.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u w:val="single"/>
                <w:lang w:eastAsia="it-IT"/>
              </w:rPr>
              <w:t>Assenza di ricovero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: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prestazioni sanitarie, trattamenti di fisiokinesiterapia fino a € 2.000, cure e protesi dentarie fino a € 2.000, acquisto di protesi anatomiche fino a € 5.000, noleggio o acquisto di apparecchi terapeutici o ortopedici fino a € 2.500.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20% minimo € 50.</w:t>
            </w:r>
          </w:p>
          <w:p w:rsidR="00BF0A4F" w:rsidRPr="003142F7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Indennità abbonamento non goduti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Fino a € 200 e se inabilità temporanea di almeno 20 giorni consecutivi.</w:t>
            </w:r>
          </w:p>
          <w:p w:rsidR="00BF0A4F" w:rsidRPr="003142F7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3142F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Assistenza Kids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una baby-sitter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accompagnatore o mezzo di trasporto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Supporto psicologico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Invio di un pediatra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Trasporto in ambulanza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Rientro sanitario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Viaggio di un familiare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Fornitura di attrezzatura medico-chirurgica</w:t>
            </w:r>
          </w:p>
          <w:p w:rsidR="00BF0A4F" w:rsidRPr="000212A3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0212A3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Accesso al Network</w:t>
            </w:r>
          </w:p>
          <w:p w:rsidR="00BF0A4F" w:rsidRPr="00B313E8" w:rsidRDefault="00BF0A4F" w:rsidP="00BF0A4F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12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convenzionati.</w:t>
            </w:r>
          </w:p>
          <w:p w:rsidR="00BF0A4F" w:rsidRPr="000212A3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BF0A4F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BF0A4F" w:rsidRPr="0013137C" w:rsidRDefault="00BF0A4F" w:rsidP="00BF0A4F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FORMULA “TARGET”  -  SEZIONE “DENTAL”</w:t>
                  </w:r>
                  <w:r w:rsidR="00C00229"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(</w:t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operante"/>
                          <w:listEntry w:val="non operante"/>
                        </w:ddList>
                      </w:ffData>
                    </w:fldChar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="00C00229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Rimborso spese per visita odontoiatrica e detartrasi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Una volta l’anno nei Centri odontoiatrici convenzionati: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7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Visita odontoiatrica iniziale (compresa la stesura del piano di cura e preventivo di spesa)</w:t>
            </w:r>
          </w:p>
          <w:p w:rsidR="00BF0A4F" w:rsidRDefault="00BF0A4F" w:rsidP="00BF0A4F">
            <w:pPr>
              <w:pStyle w:val="Paragrafoelenco"/>
              <w:numPr>
                <w:ilvl w:val="0"/>
                <w:numId w:val="37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Ablazione semplice del tartaro</w:t>
            </w: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Rimborso spese odontoiatriche a seguito di infortunio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Fino a € 2.000 per persona e per anno assicurativo per cure e protesi dentarie</w:t>
            </w: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Accesso al Network</w:t>
            </w:r>
          </w:p>
          <w:p w:rsidR="00BF0A4F" w:rsidRPr="00B313E8" w:rsidRDefault="00BF0A4F" w:rsidP="00BF0A4F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13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convenzionati.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273"/>
            </w:tblGrid>
            <w:tr w:rsidR="00BF0A4F" w:rsidRPr="0013137C" w:rsidTr="00BF0A4F">
              <w:trPr>
                <w:cantSplit/>
              </w:trPr>
              <w:tc>
                <w:tcPr>
                  <w:tcW w:w="5000" w:type="pct"/>
                  <w:tcBorders>
                    <w:bottom w:val="single" w:sz="12" w:space="0" w:color="000000"/>
                  </w:tcBorders>
                </w:tcPr>
                <w:p w:rsidR="00BF0A4F" w:rsidRPr="0013137C" w:rsidRDefault="00BF0A4F" w:rsidP="00BF0A4F">
                  <w:pPr>
                    <w:spacing w:after="0"/>
                    <w:jc w:val="center"/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>FORMULA “TARGET”  -  SEZIONE “FISIO”</w:t>
                  </w:r>
                  <w:r w:rsidR="00C00229">
                    <w:rPr>
                      <w:rFonts w:ascii="Verdana" w:eastAsia="Meiryo UI" w:hAnsi="Verdana" w:cs="Utsaah"/>
                      <w:b/>
                      <w:iCs/>
                      <w:color w:val="17365D" w:themeColor="text2" w:themeShade="BF"/>
                      <w:sz w:val="18"/>
                      <w:szCs w:val="18"/>
                      <w:lang w:eastAsia="it-IT"/>
                    </w:rPr>
                    <w:t xml:space="preserve"> (</w:t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result w:val="1"/>
                          <w:listEntry w:val="operante"/>
                          <w:listEntry w:val="non operante"/>
                        </w:ddList>
                      </w:ffData>
                    </w:fldChar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instrText xml:space="preserve"> FORMDROPDOWN </w:instrText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</w:r>
                  <w:r w:rsidR="00DA38D8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separate"/>
                  </w:r>
                  <w:r w:rsidR="00C00229" w:rsidRPr="00C00229">
                    <w:rPr>
                      <w:rFonts w:ascii="Verdana" w:eastAsia="Meiryo UI" w:hAnsi="Verdana" w:cs="Utsaah"/>
                      <w:b/>
                      <w:color w:val="17365D" w:themeColor="text2" w:themeShade="BF"/>
                      <w:sz w:val="18"/>
                      <w:szCs w:val="18"/>
                    </w:rPr>
                    <w:fldChar w:fldCharType="end"/>
                  </w:r>
                  <w:r w:rsidR="00C00229">
                    <w:rPr>
                      <w:rFonts w:ascii="Verdana" w:eastAsia="Meiryo UI" w:hAnsi="Verdana" w:cs="Utsaah"/>
                      <w:color w:val="17365D" w:themeColor="text2" w:themeShade="BF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BF0A4F" w:rsidRPr="00627884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62788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Indennità per intervento chirurgico da infortunio</w:t>
            </w:r>
          </w:p>
          <w:p w:rsidR="00BF0A4F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Indennizzo forfettario di € 4.000 per ricoveri con almeno un pernottamento.</w:t>
            </w:r>
          </w:p>
          <w:p w:rsidR="00BF0A4F" w:rsidRPr="00627884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62788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Indennità per immobilizzazione</w:t>
            </w:r>
          </w:p>
          <w:p w:rsidR="00BF0A4F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Indennizzo forfettario di € 1.000 quando comporti applicazione di un mezzo di contenzione per fratture osteoarticolari o lesioni capsulo-legamentose</w:t>
            </w:r>
          </w:p>
          <w:p w:rsidR="00BF0A4F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62788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Ri</w:t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>mborso spese per riabilitazione</w:t>
            </w:r>
          </w:p>
          <w:p w:rsidR="00BF0A4F" w:rsidRPr="00EF277D" w:rsidRDefault="00BF0A4F" w:rsidP="00BF0A4F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Fino a € 5.000 per persona e per anno assicurativo per: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Amputazione arto inferiore o superiore completa o parziale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lastRenderedPageBreak/>
              <w:t>Lesioni del sistema nervoso centrale o periferico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Ustioni di terzo grado di almeno la metà del corpo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Anchilosi totale del gomito</w:t>
            </w:r>
          </w:p>
          <w:p w:rsidR="00BF0A4F" w:rsidRDefault="00BF0A4F" w:rsidP="00BF0A4F">
            <w:pPr>
              <w:pStyle w:val="Paragrafoelenco"/>
              <w:keepNext/>
              <w:numPr>
                <w:ilvl w:val="0"/>
                <w:numId w:val="38"/>
              </w:numPr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>Anchilosi completa coxo-femorale</w:t>
            </w:r>
          </w:p>
          <w:p w:rsidR="00BF0A4F" w:rsidRPr="0011372A" w:rsidRDefault="00BF0A4F" w:rsidP="00BF0A4F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11372A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Accesso al Network</w:t>
            </w:r>
          </w:p>
          <w:p w:rsidR="00BF0A4F" w:rsidRPr="00B313E8" w:rsidRDefault="00BF0A4F" w:rsidP="00BF0A4F">
            <w:pPr>
              <w:spacing w:after="0"/>
              <w:ind w:left="-522" w:firstLine="52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Attivabile con </w:t>
            </w:r>
            <w:hyperlink r:id="rId14" w:history="1">
              <w:r w:rsidRPr="002F4FAF">
                <w:rPr>
                  <w:rStyle w:val="Collegamentoipertestuale"/>
                  <w:rFonts w:ascii="Verdana" w:eastAsia="Meiryo UI" w:hAnsi="Verdana" w:cs="Utsaah"/>
                  <w:sz w:val="18"/>
                  <w:szCs w:val="18"/>
                </w:rPr>
                <w:t>www.mynet.blue</w:t>
              </w:r>
            </w:hyperlink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  <w:t xml:space="preserve"> inserendo il codice di 16 cifre, possibilità di tariffe agevolate presso i </w:t>
            </w:r>
          </w:p>
          <w:p w:rsidR="00BF0A4F" w:rsidRDefault="00BF0A4F" w:rsidP="00BF0A4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Centri medici convenzionati.</w:t>
            </w:r>
          </w:p>
          <w:p w:rsidR="00B76036" w:rsidRPr="0013137C" w:rsidRDefault="00B76036" w:rsidP="00B76036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13137C" w:rsidRPr="0013137C" w:rsidTr="00C00229">
        <w:tc>
          <w:tcPr>
            <w:tcW w:w="180" w:type="pct"/>
            <w:tcBorders>
              <w:top w:val="single" w:sz="6" w:space="0" w:color="000000"/>
            </w:tcBorders>
          </w:tcPr>
          <w:p w:rsidR="005B4463" w:rsidRPr="0013137C" w:rsidRDefault="005B4463" w:rsidP="003142F7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  <w:tc>
          <w:tcPr>
            <w:tcW w:w="4820" w:type="pct"/>
            <w:tcBorders>
              <w:top w:val="single" w:sz="6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outlineLvl w:val="5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13137C" w:rsidRPr="0013137C" w:rsidRDefault="007C5367" w:rsidP="007C5367">
      <w:pPr>
        <w:spacing w:after="0"/>
        <w:jc w:val="center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b/>
          <w:iCs/>
          <w:color w:val="17365D" w:themeColor="text2" w:themeShade="BF"/>
          <w:sz w:val="18"/>
          <w:szCs w:val="18"/>
        </w:rPr>
        <w:t>LE CONDIZIONI PARTICOLARI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7C5367" w:rsidP="007C5367">
            <w:pPr>
              <w:keepNext/>
              <w:spacing w:after="0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=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13137C" w:rsidP="00C00229">
            <w:pPr>
              <w:keepNext/>
              <w:spacing w:after="0"/>
              <w:jc w:val="center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 xml:space="preserve">I PREMI ANNUI LORDI </w:t>
            </w:r>
          </w:p>
        </w:tc>
      </w:tr>
      <w:tr w:rsidR="0013137C" w:rsidRPr="0013137C" w:rsidTr="003142F7">
        <w:tc>
          <w:tcPr>
            <w:tcW w:w="5000" w:type="pct"/>
          </w:tcPr>
          <w:p w:rsidR="0013137C" w:rsidRDefault="0039085D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FOCUS Gravi Patologie</w:t>
            </w:r>
            <w:r w:rsidR="0013137C"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                                                             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9085D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EXTRA Ricoveri o interventi chirurgici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                                     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FULL Comfort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</w:t>
            </w:r>
            <w:r w:rsidR="00F30244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Limitazione Gravi Patologie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</w:t>
            </w:r>
            <w:r w:rsidR="00F3024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Limitazione Intervento chirurgico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diagnostica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</w:p>
          <w:p w:rsidR="0039085D" w:rsidRDefault="0039085D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FULL Deluxe</w:t>
            </w:r>
          </w:p>
          <w:p w:rsidR="00F30244" w:rsidRDefault="0039085D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F30244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           </w:t>
            </w:r>
            <w:r w:rsidR="00F30244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244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F30244"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 w:rsidR="00F30244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Alta diagnostica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Diagnostica completa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Visite specialistiche e accertamenti diagnostici</w:t>
            </w:r>
          </w:p>
          <w:p w:rsidR="00F30244" w:rsidRDefault="00F30244" w:rsidP="003142F7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 w:rsidR="0039085D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INDENNITA’ per ricovero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INDENNITA’ per Grandi Patologie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DIARIA post-ricovero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 DIARIA post-ricovero per Grandi Patologie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Accesso al Network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Obiettivo prevenzione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Garanzia Con Te in Salute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Garanzia Con Te a Casa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FORMCHECKBOX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Garanzia Con Te in Famiglia</w:t>
            </w: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F30244" w:rsidRDefault="00F30244" w:rsidP="00F30244">
            <w:pPr>
              <w:spacing w:after="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Premio </w:t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uo"/>
                    <w:listEntry w:val="semestrale"/>
                  </w:ddList>
                </w:ffData>
              </w:fldChar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instrText xml:space="preserve"> FORMDROPDOWN </w:instrText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</w:r>
            <w:r w:rsidR="00DA38D8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separate"/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fldChar w:fldCharType="end"/>
            </w:r>
            <w:r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lordo</w:t>
            </w:r>
            <w:r w:rsidR="007C5367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</w:rPr>
              <w:t xml:space="preserve"> € </w:t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214C08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2.888,00</w:t>
            </w:r>
            <w:r w:rsidR="007C5367" w:rsidRPr="007C5367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466B2" w:rsidRPr="00C466B2" w:rsidRDefault="00C466B2" w:rsidP="00C466B2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Per Full – Comfort e Deluxe:</w:t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Franchigia € 1.000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214C08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2.473,00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Franchigia € 1.500</w:t>
            </w: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214C08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Franchigia € 2.000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214C08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2.197,00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€ 2.500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€ 3.000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13137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€ 5.000 premio lordo € 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214C08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1.589,00</w:t>
            </w:r>
            <w:r w:rsidRPr="0013137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13137C" w:rsidRPr="0013137C" w:rsidTr="003142F7">
        <w:trPr>
          <w:trHeight w:val="667"/>
        </w:trPr>
        <w:tc>
          <w:tcPr>
            <w:tcW w:w="5000" w:type="pct"/>
          </w:tcPr>
          <w:p w:rsidR="0013137C" w:rsidRPr="0013137C" w:rsidRDefault="0013137C" w:rsidP="003142F7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Il premio è  adeguato annualmente in base all’indice delle spese sanitarie emesso dall’ISTAT ed in base al crescere dell’età come da Appendice 1 (solo per le polizze di durata annuale)</w:t>
            </w:r>
          </w:p>
        </w:tc>
      </w:tr>
    </w:tbl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13137C" w:rsidRPr="0013137C" w:rsidTr="003142F7">
        <w:tc>
          <w:tcPr>
            <w:tcW w:w="5000" w:type="pct"/>
            <w:tcBorders>
              <w:bottom w:val="single" w:sz="12" w:space="0" w:color="000000"/>
            </w:tcBorders>
          </w:tcPr>
          <w:p w:rsidR="0013137C" w:rsidRPr="0013137C" w:rsidRDefault="0013137C" w:rsidP="003142F7">
            <w:pPr>
              <w:keepNext/>
              <w:spacing w:after="0"/>
              <w:jc w:val="center"/>
              <w:outlineLvl w:val="4"/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</w:pPr>
            <w:r w:rsidRPr="0013137C">
              <w:rPr>
                <w:rFonts w:ascii="Verdana" w:eastAsia="Meiryo UI" w:hAnsi="Verdana" w:cs="Utsaah"/>
                <w:b/>
                <w:iCs/>
                <w:color w:val="17365D" w:themeColor="text2" w:themeShade="BF"/>
                <w:sz w:val="18"/>
                <w:szCs w:val="18"/>
              </w:rPr>
              <w:t>LA DURATA CONTRATTUALE</w:t>
            </w:r>
          </w:p>
        </w:tc>
      </w:tr>
      <w:tr w:rsidR="0013137C" w:rsidRPr="0013137C" w:rsidTr="003142F7">
        <w:tc>
          <w:tcPr>
            <w:tcW w:w="5000" w:type="pct"/>
          </w:tcPr>
          <w:p w:rsidR="0013137C" w:rsidRPr="0013137C" w:rsidRDefault="0013137C" w:rsidP="00214C08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13137C">
              <w:rPr>
                <w:rFonts w:ascii="Verdana" w:eastAsia="Meiryo UI" w:hAnsi="Verdana" w:cs="Utsaah"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t xml:space="preserve">Anni </w:t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6" w:name="Testo24"/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214C08">
              <w:rPr>
                <w:rFonts w:ascii="Verdana" w:eastAsia="Meiryo UI" w:hAnsi="Verdana" w:cs="Utsaah"/>
                <w:b/>
                <w:bCs/>
                <w:noProof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t>5</w:t>
            </w:r>
            <w:r w:rsidR="007C5367">
              <w:rPr>
                <w:rFonts w:ascii="Verdana" w:eastAsia="Meiryo UI" w:hAnsi="Verdana" w:cs="Utsaah"/>
                <w:b/>
                <w:bCs/>
                <w:snapToGrid w:val="0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</w:tbl>
    <w:p w:rsidR="0013137C" w:rsidRPr="0013137C" w:rsidRDefault="0013137C" w:rsidP="0013137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Il presente preventivo ha validità di 60 giorni a partire dalla data di emissione sopra indicata.</w:t>
      </w:r>
    </w:p>
    <w:p w:rsidR="0013137C" w:rsidRPr="0013137C" w:rsidRDefault="0013137C" w:rsidP="0013137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13137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</w:p>
    <w:p w:rsidR="0013137C" w:rsidRPr="0013137C" w:rsidRDefault="0013137C" w:rsidP="0013137C">
      <w:pPr>
        <w:spacing w:after="0"/>
        <w:ind w:left="5664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13137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REALE MUTUA ASSICURAZIONI</w:t>
      </w:r>
    </w:p>
    <w:sectPr w:rsidR="0013137C" w:rsidRPr="0013137C" w:rsidSect="007C1182">
      <w:footerReference w:type="default" r:id="rId15"/>
      <w:headerReference w:type="first" r:id="rId16"/>
      <w:footerReference w:type="first" r:id="rId17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D8" w:rsidRDefault="00DA38D8">
      <w:pPr>
        <w:spacing w:after="0"/>
      </w:pPr>
      <w:r>
        <w:separator/>
      </w:r>
    </w:p>
  </w:endnote>
  <w:endnote w:type="continuationSeparator" w:id="0">
    <w:p w:rsidR="00DA38D8" w:rsidRDefault="00DA3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8" w:rsidRDefault="00214C0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52C9D93B" wp14:editId="249F7E7B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8" w:rsidRDefault="00214C0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BAF7D8B" wp14:editId="666FF504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178B25" wp14:editId="5241EB79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C08" w:rsidRPr="00D37827" w:rsidRDefault="00214C08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D8" w:rsidRDefault="00DA38D8">
      <w:pPr>
        <w:spacing w:after="0"/>
      </w:pPr>
      <w:r>
        <w:separator/>
      </w:r>
    </w:p>
  </w:footnote>
  <w:footnote w:type="continuationSeparator" w:id="0">
    <w:p w:rsidR="00DA38D8" w:rsidRDefault="00DA38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08" w:rsidRDefault="00214C0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C40A8E" wp14:editId="1CD5A335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C08" w:rsidRPr="00B02242" w:rsidRDefault="00214C08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Agenzia Monza Brianza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– Zecca Grignani s.r.l. </w:t>
                          </w:r>
                        </w:p>
                        <w:p w:rsidR="00214C08" w:rsidRPr="00B02242" w:rsidRDefault="00214C08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Sede principale : Via Pavoni 1 – 20900 Monza (MB) - Tel. 039 2301022 / Fax 039 367022    </w:t>
                          </w:r>
                        </w:p>
                        <w:p w:rsidR="00214C08" w:rsidRPr="00B02242" w:rsidRDefault="00214C08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20831 Seregno (MB) – Tel. 0362 230444 / Fax 0362 234331</w:t>
                          </w:r>
                        </w:p>
                        <w:p w:rsidR="00214C08" w:rsidRPr="00B02242" w:rsidRDefault="00214C08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214C08" w:rsidRPr="00B02242" w:rsidRDefault="00214C08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C.F. e P. IVA 09204320965 – CCIAA REA Monza e Brianza MB-1903373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AE2F5E1" wp14:editId="7FFF9978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720AF"/>
    <w:multiLevelType w:val="hybridMultilevel"/>
    <w:tmpl w:val="B3D0A160"/>
    <w:lvl w:ilvl="0" w:tplc="7D2433D4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75B"/>
    <w:multiLevelType w:val="hybridMultilevel"/>
    <w:tmpl w:val="245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6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8">
    <w:nsid w:val="10652013"/>
    <w:multiLevelType w:val="hybridMultilevel"/>
    <w:tmpl w:val="85023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5E25"/>
    <w:multiLevelType w:val="hybridMultilevel"/>
    <w:tmpl w:val="0C1CF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F2999"/>
    <w:multiLevelType w:val="hybridMultilevel"/>
    <w:tmpl w:val="07C6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>
    <w:nsid w:val="1AED2D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74BB1"/>
    <w:multiLevelType w:val="hybridMultilevel"/>
    <w:tmpl w:val="178C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E56E4"/>
    <w:multiLevelType w:val="hybridMultilevel"/>
    <w:tmpl w:val="7B4EF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00202"/>
    <w:multiLevelType w:val="hybridMultilevel"/>
    <w:tmpl w:val="580E7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BA02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5D466F"/>
    <w:multiLevelType w:val="hybridMultilevel"/>
    <w:tmpl w:val="90301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4D05B75"/>
    <w:multiLevelType w:val="hybridMultilevel"/>
    <w:tmpl w:val="E684F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20CFE"/>
    <w:multiLevelType w:val="hybridMultilevel"/>
    <w:tmpl w:val="21E0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A2A85"/>
    <w:multiLevelType w:val="hybridMultilevel"/>
    <w:tmpl w:val="ECA65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B53EE"/>
    <w:multiLevelType w:val="hybridMultilevel"/>
    <w:tmpl w:val="21CC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B7D04"/>
    <w:multiLevelType w:val="hybridMultilevel"/>
    <w:tmpl w:val="B3FC5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3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A677A0"/>
    <w:multiLevelType w:val="hybridMultilevel"/>
    <w:tmpl w:val="324E2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35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3A1011"/>
    <w:multiLevelType w:val="hybridMultilevel"/>
    <w:tmpl w:val="1EB46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29"/>
  </w:num>
  <w:num w:numId="5">
    <w:abstractNumId w:val="34"/>
  </w:num>
  <w:num w:numId="6">
    <w:abstractNumId w:val="6"/>
  </w:num>
  <w:num w:numId="7">
    <w:abstractNumId w:val="35"/>
  </w:num>
  <w:num w:numId="8">
    <w:abstractNumId w:val="7"/>
  </w:num>
  <w:num w:numId="9">
    <w:abstractNumId w:val="13"/>
  </w:num>
  <w:num w:numId="10">
    <w:abstractNumId w:val="15"/>
  </w:num>
  <w:num w:numId="11">
    <w:abstractNumId w:val="16"/>
  </w:num>
  <w:num w:numId="12">
    <w:abstractNumId w:val="36"/>
  </w:num>
  <w:num w:numId="13">
    <w:abstractNumId w:val="9"/>
  </w:num>
  <w:num w:numId="14">
    <w:abstractNumId w:val="10"/>
  </w:num>
  <w:num w:numId="15">
    <w:abstractNumId w:val="31"/>
  </w:num>
  <w:num w:numId="16">
    <w:abstractNumId w:val="32"/>
  </w:num>
  <w:num w:numId="17">
    <w:abstractNumId w:val="4"/>
  </w:num>
  <w:num w:numId="18">
    <w:abstractNumId w:val="20"/>
  </w:num>
  <w:num w:numId="19">
    <w:abstractNumId w:val="0"/>
  </w:num>
  <w:num w:numId="20">
    <w:abstractNumId w:val="1"/>
  </w:num>
  <w:num w:numId="21">
    <w:abstractNumId w:val="37"/>
  </w:num>
  <w:num w:numId="22">
    <w:abstractNumId w:val="14"/>
  </w:num>
  <w:num w:numId="23">
    <w:abstractNumId w:val="21"/>
  </w:num>
  <w:num w:numId="24">
    <w:abstractNumId w:val="2"/>
  </w:num>
  <w:num w:numId="25">
    <w:abstractNumId w:val="25"/>
  </w:num>
  <w:num w:numId="26">
    <w:abstractNumId w:val="38"/>
  </w:num>
  <w:num w:numId="27">
    <w:abstractNumId w:val="33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  <w:num w:numId="32">
    <w:abstractNumId w:val="28"/>
  </w:num>
  <w:num w:numId="33">
    <w:abstractNumId w:val="12"/>
  </w:num>
  <w:num w:numId="34">
    <w:abstractNumId w:val="22"/>
  </w:num>
  <w:num w:numId="35">
    <w:abstractNumId w:val="24"/>
  </w:num>
  <w:num w:numId="36">
    <w:abstractNumId w:val="18"/>
  </w:num>
  <w:num w:numId="37">
    <w:abstractNumId w:val="8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212A3"/>
    <w:rsid w:val="0003312B"/>
    <w:rsid w:val="000352C6"/>
    <w:rsid w:val="00050F3A"/>
    <w:rsid w:val="00061360"/>
    <w:rsid w:val="00080DA6"/>
    <w:rsid w:val="000B2405"/>
    <w:rsid w:val="000B3795"/>
    <w:rsid w:val="000F119D"/>
    <w:rsid w:val="0011372A"/>
    <w:rsid w:val="0013137C"/>
    <w:rsid w:val="00136940"/>
    <w:rsid w:val="00151CCF"/>
    <w:rsid w:val="0017731F"/>
    <w:rsid w:val="001A6031"/>
    <w:rsid w:val="001C13E2"/>
    <w:rsid w:val="001C5B3B"/>
    <w:rsid w:val="001D1B0C"/>
    <w:rsid w:val="00205AA9"/>
    <w:rsid w:val="00214C08"/>
    <w:rsid w:val="00264B3C"/>
    <w:rsid w:val="00265A1F"/>
    <w:rsid w:val="002741C9"/>
    <w:rsid w:val="00290A48"/>
    <w:rsid w:val="002A51EF"/>
    <w:rsid w:val="002B7C72"/>
    <w:rsid w:val="002B7E40"/>
    <w:rsid w:val="002C27AF"/>
    <w:rsid w:val="002C5197"/>
    <w:rsid w:val="002C7B90"/>
    <w:rsid w:val="002D72F6"/>
    <w:rsid w:val="002E7181"/>
    <w:rsid w:val="0031243A"/>
    <w:rsid w:val="003142F7"/>
    <w:rsid w:val="00314EFD"/>
    <w:rsid w:val="003750B9"/>
    <w:rsid w:val="0039085D"/>
    <w:rsid w:val="003C3482"/>
    <w:rsid w:val="003E25E0"/>
    <w:rsid w:val="003E4164"/>
    <w:rsid w:val="003F3AA6"/>
    <w:rsid w:val="003F592D"/>
    <w:rsid w:val="00402468"/>
    <w:rsid w:val="00411B89"/>
    <w:rsid w:val="004272D8"/>
    <w:rsid w:val="00443D6F"/>
    <w:rsid w:val="004468AE"/>
    <w:rsid w:val="00452AFA"/>
    <w:rsid w:val="00462526"/>
    <w:rsid w:val="0048115F"/>
    <w:rsid w:val="00494A2C"/>
    <w:rsid w:val="00513AD0"/>
    <w:rsid w:val="00525B45"/>
    <w:rsid w:val="0054005C"/>
    <w:rsid w:val="0058773A"/>
    <w:rsid w:val="005A16C1"/>
    <w:rsid w:val="005B4463"/>
    <w:rsid w:val="005C3FB8"/>
    <w:rsid w:val="0061305A"/>
    <w:rsid w:val="00626959"/>
    <w:rsid w:val="00627884"/>
    <w:rsid w:val="00640BE1"/>
    <w:rsid w:val="006506A4"/>
    <w:rsid w:val="0065796B"/>
    <w:rsid w:val="006714C2"/>
    <w:rsid w:val="006C15F1"/>
    <w:rsid w:val="006D7B83"/>
    <w:rsid w:val="0072271D"/>
    <w:rsid w:val="00726109"/>
    <w:rsid w:val="00760AFE"/>
    <w:rsid w:val="00797F5B"/>
    <w:rsid w:val="007C1182"/>
    <w:rsid w:val="007C5367"/>
    <w:rsid w:val="007C65A0"/>
    <w:rsid w:val="007E45FB"/>
    <w:rsid w:val="00816407"/>
    <w:rsid w:val="00842CA4"/>
    <w:rsid w:val="00845A22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14BDA"/>
    <w:rsid w:val="00A26EE1"/>
    <w:rsid w:val="00A43E9A"/>
    <w:rsid w:val="00A45EF1"/>
    <w:rsid w:val="00A91180"/>
    <w:rsid w:val="00A92193"/>
    <w:rsid w:val="00A927B7"/>
    <w:rsid w:val="00AA3577"/>
    <w:rsid w:val="00AB4AB1"/>
    <w:rsid w:val="00AC324B"/>
    <w:rsid w:val="00AC4A78"/>
    <w:rsid w:val="00AE00D6"/>
    <w:rsid w:val="00AE19C1"/>
    <w:rsid w:val="00B02242"/>
    <w:rsid w:val="00B21C1F"/>
    <w:rsid w:val="00B313E8"/>
    <w:rsid w:val="00B76036"/>
    <w:rsid w:val="00B977B9"/>
    <w:rsid w:val="00BA460A"/>
    <w:rsid w:val="00BC6946"/>
    <w:rsid w:val="00BE21AD"/>
    <w:rsid w:val="00BE6FEC"/>
    <w:rsid w:val="00BF0A4F"/>
    <w:rsid w:val="00BF3CC7"/>
    <w:rsid w:val="00C00229"/>
    <w:rsid w:val="00C10362"/>
    <w:rsid w:val="00C466B2"/>
    <w:rsid w:val="00CD0DE3"/>
    <w:rsid w:val="00CE3B4F"/>
    <w:rsid w:val="00CF2DFB"/>
    <w:rsid w:val="00D0058F"/>
    <w:rsid w:val="00D36463"/>
    <w:rsid w:val="00D37827"/>
    <w:rsid w:val="00D53591"/>
    <w:rsid w:val="00D94917"/>
    <w:rsid w:val="00DA38D8"/>
    <w:rsid w:val="00DB7254"/>
    <w:rsid w:val="00DC1C8D"/>
    <w:rsid w:val="00DE420E"/>
    <w:rsid w:val="00DE4492"/>
    <w:rsid w:val="00E11AF5"/>
    <w:rsid w:val="00E55AB8"/>
    <w:rsid w:val="00E61A61"/>
    <w:rsid w:val="00E6400E"/>
    <w:rsid w:val="00EB22FA"/>
    <w:rsid w:val="00EC37C5"/>
    <w:rsid w:val="00EC42A7"/>
    <w:rsid w:val="00EF20DA"/>
    <w:rsid w:val="00EF277D"/>
    <w:rsid w:val="00F01305"/>
    <w:rsid w:val="00F015C3"/>
    <w:rsid w:val="00F2253C"/>
    <w:rsid w:val="00F30244"/>
    <w:rsid w:val="00F5361A"/>
    <w:rsid w:val="00F57076"/>
    <w:rsid w:val="00F93711"/>
    <w:rsid w:val="00FC49EF"/>
    <w:rsid w:val="00FD1C2B"/>
    <w:rsid w:val="00FE71EF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Paragrafoelenco">
    <w:name w:val="List Paragraph"/>
    <w:basedOn w:val="Normale"/>
    <w:rsid w:val="00CF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Paragrafoelenco">
    <w:name w:val="List Paragraph"/>
    <w:basedOn w:val="Normale"/>
    <w:rsid w:val="00CF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t.blue" TargetMode="External"/><Relationship Id="rId13" Type="http://schemas.openxmlformats.org/officeDocument/2006/relationships/hyperlink" Target="http://www.mynet.blu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net.blu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t.bl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net.bl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net.blue" TargetMode="External"/><Relationship Id="rId14" Type="http://schemas.openxmlformats.org/officeDocument/2006/relationships/hyperlink" Target="http://www.mynet.bl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24</cp:revision>
  <cp:lastPrinted>2016-03-30T16:14:00Z</cp:lastPrinted>
  <dcterms:created xsi:type="dcterms:W3CDTF">2016-02-04T15:00:00Z</dcterms:created>
  <dcterms:modified xsi:type="dcterms:W3CDTF">2016-04-01T16:44:00Z</dcterms:modified>
</cp:coreProperties>
</file>